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32C3" w14:textId="77777777" w:rsidR="00CF1D87" w:rsidRPr="00235399" w:rsidRDefault="00000000" w:rsidP="00235399">
      <w:pPr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235399">
        <w:rPr>
          <w:rFonts w:ascii="宋体" w:eastAsia="宋体" w:hAnsi="宋体" w:hint="eastAsia"/>
          <w:b/>
          <w:bCs/>
          <w:sz w:val="30"/>
          <w:szCs w:val="30"/>
        </w:rPr>
        <w:t>西藏华钰矿业股份有限公司</w:t>
      </w:r>
    </w:p>
    <w:p w14:paraId="3D442873" w14:textId="77777777" w:rsidR="00CF1D87" w:rsidRPr="00235399" w:rsidRDefault="00000000" w:rsidP="00235399">
      <w:pPr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235399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235399">
        <w:rPr>
          <w:rFonts w:ascii="宋体" w:eastAsia="宋体" w:hAnsi="宋体"/>
          <w:b/>
          <w:bCs/>
          <w:sz w:val="30"/>
          <w:szCs w:val="30"/>
        </w:rPr>
        <w:t>024</w:t>
      </w:r>
      <w:r w:rsidRPr="00235399">
        <w:rPr>
          <w:rFonts w:ascii="宋体" w:eastAsia="宋体" w:hAnsi="宋体" w:hint="eastAsia"/>
          <w:b/>
          <w:bCs/>
          <w:sz w:val="30"/>
          <w:szCs w:val="30"/>
        </w:rPr>
        <w:t>年度财务报表及内部控制审计机构选聘方案</w:t>
      </w:r>
    </w:p>
    <w:p w14:paraId="0287B922" w14:textId="77777777" w:rsidR="00235399" w:rsidRDefault="00235399">
      <w:pPr>
        <w:spacing w:line="360" w:lineRule="auto"/>
        <w:ind w:leftChars="400" w:left="880" w:firstLineChars="200" w:firstLine="440"/>
        <w:rPr>
          <w:rFonts w:ascii="宋体" w:eastAsia="宋体" w:hAnsi="宋体"/>
          <w:color w:val="333333"/>
          <w:shd w:val="clear" w:color="auto" w:fill="FFFFFF"/>
        </w:rPr>
      </w:pPr>
    </w:p>
    <w:p w14:paraId="7AD093CC" w14:textId="31E392E9" w:rsidR="00CF1D87" w:rsidRDefault="00000000" w:rsidP="00235399">
      <w:pPr>
        <w:spacing w:after="0" w:line="360" w:lineRule="auto"/>
        <w:ind w:firstLineChars="200" w:firstLine="440"/>
        <w:rPr>
          <w:rFonts w:ascii="宋体" w:eastAsia="宋体" w:hAnsi="宋体"/>
          <w:color w:val="333333"/>
          <w:shd w:val="clear" w:color="auto" w:fill="FFFFFF"/>
        </w:rPr>
      </w:pPr>
      <w:r>
        <w:rPr>
          <w:rFonts w:ascii="宋体" w:eastAsia="宋体" w:hAnsi="宋体" w:hint="eastAsia"/>
          <w:color w:val="333333"/>
          <w:shd w:val="clear" w:color="auto" w:fill="FFFFFF"/>
        </w:rPr>
        <w:t>根据《中华人民共和国公司法》、《中华人民共和国会计法》、《中华人民共和国注册会计师法》、《国有企业、上市公司选聘会计师事务所管理办法》及相关法律法规的规定，为做好202</w:t>
      </w:r>
      <w:r>
        <w:rPr>
          <w:rFonts w:ascii="宋体" w:eastAsia="宋体" w:hAnsi="宋体"/>
          <w:color w:val="333333"/>
          <w:shd w:val="clear" w:color="auto" w:fill="FFFFFF"/>
        </w:rPr>
        <w:t>4</w:t>
      </w:r>
      <w:r>
        <w:rPr>
          <w:rFonts w:ascii="宋体" w:eastAsia="宋体" w:hAnsi="宋体" w:hint="eastAsia"/>
          <w:color w:val="333333"/>
          <w:shd w:val="clear" w:color="auto" w:fill="FFFFFF"/>
        </w:rPr>
        <w:t>年度财务报表及内部控制等审计机构选聘，选聘符合规定条件的会计师事务所，特制订本方案。</w:t>
      </w:r>
    </w:p>
    <w:p w14:paraId="2EC2F903" w14:textId="77777777" w:rsidR="00CF1D87" w:rsidRDefault="00000000" w:rsidP="00235399">
      <w:pPr>
        <w:pStyle w:val="ae"/>
        <w:numPr>
          <w:ilvl w:val="0"/>
          <w:numId w:val="1"/>
        </w:numPr>
        <w:spacing w:after="0" w:line="360" w:lineRule="auto"/>
        <w:ind w:left="0" w:firstLineChars="200" w:firstLine="442"/>
        <w:rPr>
          <w:rFonts w:ascii="宋体" w:eastAsia="宋体" w:hAnsi="宋体"/>
          <w:b/>
          <w:bCs/>
          <w:color w:val="333333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333333"/>
          <w:shd w:val="clear" w:color="auto" w:fill="FFFFFF"/>
        </w:rPr>
        <w:t>会计师事务所服务内容</w:t>
      </w:r>
    </w:p>
    <w:p w14:paraId="08D7C455" w14:textId="77777777" w:rsidR="00CF1D87" w:rsidRDefault="00000000" w:rsidP="00235399">
      <w:pPr>
        <w:pStyle w:val="ae"/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西藏华钰矿业股份有限公司2</w:t>
      </w:r>
      <w:r>
        <w:rPr>
          <w:rFonts w:ascii="宋体" w:eastAsia="宋体" w:hAnsi="宋体"/>
        </w:rPr>
        <w:t>024</w:t>
      </w:r>
      <w:r>
        <w:rPr>
          <w:rFonts w:ascii="宋体" w:eastAsia="宋体" w:hAnsi="宋体" w:hint="eastAsia"/>
        </w:rPr>
        <w:t>年度财务报表审计、内部控制审计、控股股东及其他关联方占用资金情况专项审核，并出具相应的报告。</w:t>
      </w:r>
    </w:p>
    <w:p w14:paraId="589394FE" w14:textId="77777777" w:rsidR="00CF1D87" w:rsidRDefault="00000000" w:rsidP="00235399">
      <w:pPr>
        <w:pStyle w:val="ae"/>
        <w:numPr>
          <w:ilvl w:val="0"/>
          <w:numId w:val="1"/>
        </w:numPr>
        <w:spacing w:after="0" w:line="360" w:lineRule="auto"/>
        <w:ind w:left="0" w:firstLineChars="200" w:firstLine="44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条件及资质要求</w:t>
      </w:r>
    </w:p>
    <w:p w14:paraId="30C7C33E" w14:textId="77777777" w:rsidR="00CF1D87" w:rsidRDefault="00000000" w:rsidP="00235399">
      <w:pPr>
        <w:pStyle w:val="ae"/>
        <w:numPr>
          <w:ilvl w:val="0"/>
          <w:numId w:val="2"/>
        </w:numPr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在中国境内合法注册成立，具备会计师事务所执业许可证和证券期货相关业务许可证，具备在国内从事上市公司审计业务的资质与能力。</w:t>
      </w:r>
    </w:p>
    <w:p w14:paraId="7A99FBBC" w14:textId="77777777" w:rsidR="00CF1D87" w:rsidRDefault="00000000" w:rsidP="00235399">
      <w:pPr>
        <w:pStyle w:val="ae"/>
        <w:numPr>
          <w:ilvl w:val="0"/>
          <w:numId w:val="2"/>
        </w:numPr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会计师事务所的注册会计师人数满足审计要求，具有符合国家规定的相应资质和具备良好的组织、实施能力。</w:t>
      </w:r>
    </w:p>
    <w:p w14:paraId="005B4FD1" w14:textId="77777777" w:rsidR="00CF1D87" w:rsidRDefault="00000000" w:rsidP="00235399">
      <w:pPr>
        <w:pStyle w:val="ae"/>
        <w:numPr>
          <w:ilvl w:val="0"/>
          <w:numId w:val="2"/>
        </w:numPr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具有良好的市场声誉，近三年内在经营活动中没有重大违法记录，在承办上市公司审计工作中没有出现重大审计质量问题和不良记录，投标人指定的本项目负责人不存在执业违法违规行为记录。</w:t>
      </w:r>
    </w:p>
    <w:p w14:paraId="4A11A36C" w14:textId="77777777" w:rsidR="00CF1D87" w:rsidRDefault="00000000" w:rsidP="00235399">
      <w:pPr>
        <w:pStyle w:val="ae"/>
        <w:numPr>
          <w:ilvl w:val="0"/>
          <w:numId w:val="2"/>
        </w:numPr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审计收费合理、服务质量上乘，</w:t>
      </w:r>
      <w:r>
        <w:rPr>
          <w:rFonts w:ascii="宋体" w:eastAsia="宋体" w:hAnsi="宋体" w:hint="eastAsia"/>
          <w:shd w:val="clear" w:color="FFFFFF" w:fill="D9D9D9"/>
        </w:rPr>
        <w:t>要求年度审计报告对外披露前至少1</w:t>
      </w:r>
      <w:r>
        <w:rPr>
          <w:rFonts w:ascii="宋体" w:eastAsia="宋体" w:hAnsi="宋体"/>
          <w:shd w:val="clear" w:color="FFFFFF" w:fill="D9D9D9"/>
        </w:rPr>
        <w:t>0</w:t>
      </w:r>
      <w:r>
        <w:rPr>
          <w:rFonts w:ascii="宋体" w:eastAsia="宋体" w:hAnsi="宋体" w:hint="eastAsia"/>
          <w:shd w:val="clear" w:color="FFFFFF" w:fill="D9D9D9"/>
        </w:rPr>
        <w:t>日内定稿，对季度及半年度报告进行复核完善。</w:t>
      </w:r>
    </w:p>
    <w:p w14:paraId="21B73D4E" w14:textId="77777777" w:rsidR="00CF1D87" w:rsidRDefault="00000000" w:rsidP="00235399">
      <w:pPr>
        <w:pStyle w:val="ae"/>
        <w:numPr>
          <w:ilvl w:val="0"/>
          <w:numId w:val="2"/>
        </w:numPr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符合《国有企业、上市公司选聘会计师事务所管理办法》（财会【2</w:t>
      </w:r>
      <w:r>
        <w:rPr>
          <w:rFonts w:ascii="宋体" w:eastAsia="宋体" w:hAnsi="宋体"/>
        </w:rPr>
        <w:t>023</w:t>
      </w:r>
      <w:r>
        <w:rPr>
          <w:rFonts w:ascii="宋体" w:eastAsia="宋体" w:hAnsi="宋体" w:hint="eastAsia"/>
        </w:rPr>
        <w:t>】4号）其他规定。</w:t>
      </w:r>
    </w:p>
    <w:p w14:paraId="0DB79DC0" w14:textId="77777777" w:rsidR="00CF1D87" w:rsidRDefault="00000000" w:rsidP="00235399">
      <w:pPr>
        <w:pStyle w:val="ae"/>
        <w:numPr>
          <w:ilvl w:val="0"/>
          <w:numId w:val="1"/>
        </w:numPr>
        <w:spacing w:after="0" w:line="360" w:lineRule="auto"/>
        <w:ind w:left="0" w:firstLineChars="200" w:firstLine="44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选聘方式</w:t>
      </w:r>
    </w:p>
    <w:p w14:paraId="582B7C01" w14:textId="77777777" w:rsidR="00CF1D87" w:rsidRDefault="00000000" w:rsidP="00235399">
      <w:pPr>
        <w:pStyle w:val="ae"/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根据《国有企业、上市公司选聘会计师事务所管理办法》第六条相关规定，通过邀请招标方式进行选聘。</w:t>
      </w:r>
    </w:p>
    <w:p w14:paraId="1741277B" w14:textId="77777777" w:rsidR="00CF1D87" w:rsidRDefault="00000000" w:rsidP="00235399">
      <w:pPr>
        <w:pStyle w:val="ae"/>
        <w:numPr>
          <w:ilvl w:val="0"/>
          <w:numId w:val="1"/>
        </w:numPr>
        <w:spacing w:after="0" w:line="360" w:lineRule="auto"/>
        <w:ind w:left="0" w:firstLineChars="200" w:firstLine="44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评价要素及评价方法</w:t>
      </w:r>
    </w:p>
    <w:p w14:paraId="3994497D" w14:textId="77777777" w:rsidR="00CF1D87" w:rsidRDefault="00000000" w:rsidP="00235399">
      <w:pPr>
        <w:pStyle w:val="ae"/>
        <w:spacing w:after="0" w:line="360" w:lineRule="auto"/>
        <w:ind w:left="0"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本项目拟采用综合评估法进行评标，满分1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分。评价要素为：审计费用报价、会计师事务所的资质条件、执业记录、质量管理水平、工作方案、人力及其他资源配置、信息安全管理、风险承担能力水平等。</w:t>
      </w:r>
    </w:p>
    <w:p w14:paraId="13096741" w14:textId="77777777" w:rsidR="00235399" w:rsidRDefault="00235399">
      <w:pPr>
        <w:pStyle w:val="ae"/>
        <w:spacing w:line="360" w:lineRule="auto"/>
        <w:ind w:left="880" w:firstLineChars="200" w:firstLine="440"/>
        <w:rPr>
          <w:rFonts w:ascii="宋体" w:eastAsia="宋体" w:hAnsi="宋体"/>
        </w:rPr>
        <w:sectPr w:rsidR="00235399" w:rsidSect="000256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D415E8" w14:textId="77777777" w:rsidR="00CF1D87" w:rsidRPr="00235399" w:rsidRDefault="00CF1D87">
      <w:pPr>
        <w:pStyle w:val="ae"/>
        <w:spacing w:line="360" w:lineRule="auto"/>
        <w:ind w:left="880" w:firstLineChars="200" w:firstLine="440"/>
        <w:rPr>
          <w:rFonts w:ascii="宋体" w:eastAsia="宋体" w:hAnsi="宋体"/>
        </w:rPr>
      </w:pPr>
    </w:p>
    <w:tbl>
      <w:tblPr>
        <w:tblStyle w:val="ab"/>
        <w:tblW w:w="13183" w:type="dxa"/>
        <w:tblInd w:w="562" w:type="dxa"/>
        <w:tblLook w:val="04A0" w:firstRow="1" w:lastRow="0" w:firstColumn="1" w:lastColumn="0" w:noHBand="0" w:noVBand="1"/>
      </w:tblPr>
      <w:tblGrid>
        <w:gridCol w:w="993"/>
        <w:gridCol w:w="2268"/>
        <w:gridCol w:w="992"/>
        <w:gridCol w:w="8930"/>
      </w:tblGrid>
      <w:tr w:rsidR="00CF1D87" w14:paraId="7D5419AD" w14:textId="77777777">
        <w:trPr>
          <w:trHeight w:val="600"/>
        </w:trPr>
        <w:tc>
          <w:tcPr>
            <w:tcW w:w="993" w:type="dxa"/>
          </w:tcPr>
          <w:p w14:paraId="4B59226C" w14:textId="77777777" w:rsidR="00CF1D87" w:rsidRDefault="00000000">
            <w:pPr>
              <w:spacing w:after="0"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序号</w:t>
            </w:r>
          </w:p>
        </w:tc>
        <w:tc>
          <w:tcPr>
            <w:tcW w:w="2268" w:type="dxa"/>
          </w:tcPr>
          <w:p w14:paraId="358A6B77" w14:textId="77777777" w:rsidR="00CF1D87" w:rsidRDefault="00000000">
            <w:pPr>
              <w:spacing w:after="0"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评分项目</w:t>
            </w:r>
          </w:p>
        </w:tc>
        <w:tc>
          <w:tcPr>
            <w:tcW w:w="992" w:type="dxa"/>
          </w:tcPr>
          <w:p w14:paraId="1A499318" w14:textId="77777777" w:rsidR="00CF1D87" w:rsidRDefault="00000000">
            <w:pPr>
              <w:spacing w:after="0"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分值</w:t>
            </w:r>
          </w:p>
        </w:tc>
        <w:tc>
          <w:tcPr>
            <w:tcW w:w="8930" w:type="dxa"/>
          </w:tcPr>
          <w:p w14:paraId="139CB18D" w14:textId="77777777" w:rsidR="00CF1D87" w:rsidRDefault="00000000">
            <w:pPr>
              <w:spacing w:after="0"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评分细则</w:t>
            </w:r>
          </w:p>
        </w:tc>
      </w:tr>
      <w:tr w:rsidR="00CF1D87" w14:paraId="4836F4EF" w14:textId="77777777">
        <w:trPr>
          <w:trHeight w:val="600"/>
        </w:trPr>
        <w:tc>
          <w:tcPr>
            <w:tcW w:w="993" w:type="dxa"/>
            <w:vMerge w:val="restart"/>
          </w:tcPr>
          <w:p w14:paraId="1E6A0F8A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68" w:type="dxa"/>
            <w:vMerge w:val="restart"/>
          </w:tcPr>
          <w:p w14:paraId="65E2E730" w14:textId="77777777" w:rsidR="00CF1D87" w:rsidRDefault="00000000">
            <w:pPr>
              <w:spacing w:after="0" w:line="360" w:lineRule="auto"/>
              <w:ind w:left="440" w:hangingChars="200" w:hanging="4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投标报价（审计费用报价）得分</w:t>
            </w:r>
          </w:p>
        </w:tc>
        <w:tc>
          <w:tcPr>
            <w:tcW w:w="992" w:type="dxa"/>
            <w:vMerge w:val="restart"/>
          </w:tcPr>
          <w:p w14:paraId="4CCC1645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15分</w:t>
            </w:r>
          </w:p>
        </w:tc>
        <w:tc>
          <w:tcPr>
            <w:tcW w:w="8930" w:type="dxa"/>
          </w:tcPr>
          <w:p w14:paraId="4C7F3C3E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评标（选聘）基准价是指满足招标（选聘）文件要求的所有有效投标报价的平均值。</w:t>
            </w:r>
          </w:p>
        </w:tc>
      </w:tr>
      <w:tr w:rsidR="00CF1D87" w14:paraId="29DD8C54" w14:textId="77777777">
        <w:trPr>
          <w:trHeight w:val="600"/>
        </w:trPr>
        <w:tc>
          <w:tcPr>
            <w:tcW w:w="993" w:type="dxa"/>
            <w:vMerge/>
          </w:tcPr>
          <w:p w14:paraId="7F5F4991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05962A3A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6CDEB1EF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365D06E0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投标报价（审计费用报价）得分=（1-∣评标（选聘）基准价-投标报价（审计费用报价）∣/评标（选聘）基准价）×15。</w:t>
            </w:r>
          </w:p>
        </w:tc>
      </w:tr>
      <w:tr w:rsidR="00CF1D87" w14:paraId="51B43D17" w14:textId="77777777">
        <w:trPr>
          <w:trHeight w:val="1340"/>
        </w:trPr>
        <w:tc>
          <w:tcPr>
            <w:tcW w:w="993" w:type="dxa"/>
            <w:vMerge/>
          </w:tcPr>
          <w:p w14:paraId="335D3AE6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1AA94EDE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6C434ECC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6D32D221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认为投标人的报价明显低于其他通过符合性审查投标人的报价，有可能影响质量或者不能诚信履约的，应当要求其在评审现场合理的时间内提供书面说明，必要时提交相关证明材料；投标人不能证明其报价合理性的，评标委员会应当将其作为无效报价处理。得分结果四舍五入保留两位小数。</w:t>
            </w:r>
          </w:p>
        </w:tc>
      </w:tr>
      <w:tr w:rsidR="00CF1D87" w14:paraId="2325A49E" w14:textId="77777777">
        <w:trPr>
          <w:trHeight w:val="600"/>
        </w:trPr>
        <w:tc>
          <w:tcPr>
            <w:tcW w:w="993" w:type="dxa"/>
            <w:vMerge w:val="restart"/>
          </w:tcPr>
          <w:p w14:paraId="0A987400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268" w:type="dxa"/>
            <w:vMerge w:val="restart"/>
          </w:tcPr>
          <w:p w14:paraId="15A6D2E8" w14:textId="77777777" w:rsidR="00CF1D87" w:rsidRDefault="00000000">
            <w:pPr>
              <w:spacing w:after="0" w:line="360" w:lineRule="auto"/>
              <w:ind w:left="440" w:hangingChars="200" w:hanging="4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资质条件-体系认证管理能力</w:t>
            </w:r>
          </w:p>
        </w:tc>
        <w:tc>
          <w:tcPr>
            <w:tcW w:w="992" w:type="dxa"/>
            <w:vMerge w:val="restart"/>
          </w:tcPr>
          <w:p w14:paraId="3BF5DCE2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8930" w:type="dxa"/>
          </w:tcPr>
          <w:p w14:paraId="62279255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投标人具备有效的质量管理体系认证证书、企业信用等级证书，每提供一项证书得2.5分，满分5分。</w:t>
            </w:r>
          </w:p>
        </w:tc>
      </w:tr>
      <w:tr w:rsidR="00CF1D87" w14:paraId="2154E060" w14:textId="77777777">
        <w:trPr>
          <w:trHeight w:val="600"/>
        </w:trPr>
        <w:tc>
          <w:tcPr>
            <w:tcW w:w="993" w:type="dxa"/>
            <w:vMerge/>
          </w:tcPr>
          <w:p w14:paraId="7628FDCA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1D9D17A9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2EA169D0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01652BFB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注：投标文件中须提供上述证书复印件并加盖公章，未提供上述证明材料或不符合要求的不得分。</w:t>
            </w:r>
          </w:p>
        </w:tc>
      </w:tr>
      <w:tr w:rsidR="00CF1D87" w14:paraId="26C3EB9F" w14:textId="77777777">
        <w:trPr>
          <w:trHeight w:val="600"/>
        </w:trPr>
        <w:tc>
          <w:tcPr>
            <w:tcW w:w="993" w:type="dxa"/>
            <w:vMerge w:val="restart"/>
          </w:tcPr>
          <w:p w14:paraId="50309273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268" w:type="dxa"/>
            <w:vMerge w:val="restart"/>
          </w:tcPr>
          <w:p w14:paraId="726F275E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执业记录-类似业绩</w:t>
            </w:r>
          </w:p>
        </w:tc>
        <w:tc>
          <w:tcPr>
            <w:tcW w:w="992" w:type="dxa"/>
            <w:vMerge w:val="restart"/>
          </w:tcPr>
          <w:p w14:paraId="2D4644B9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8930" w:type="dxa"/>
          </w:tcPr>
          <w:p w14:paraId="7BC7458B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投标人须提供2020年1月1日至今承担</w:t>
            </w:r>
            <w:proofErr w:type="gramStart"/>
            <w:r>
              <w:rPr>
                <w:rFonts w:ascii="宋体" w:eastAsia="宋体" w:hAnsi="宋体" w:hint="eastAsia"/>
              </w:rPr>
              <w:t>过上市</w:t>
            </w:r>
            <w:proofErr w:type="gramEnd"/>
            <w:r>
              <w:rPr>
                <w:rFonts w:ascii="宋体" w:eastAsia="宋体" w:hAnsi="宋体" w:hint="eastAsia"/>
              </w:rPr>
              <w:t>公司审计咨询服务的类似业绩，每提供1项业绩得1分，满分5分。</w:t>
            </w:r>
          </w:p>
        </w:tc>
      </w:tr>
      <w:tr w:rsidR="00CF1D87" w14:paraId="14E16412" w14:textId="77777777">
        <w:trPr>
          <w:trHeight w:val="600"/>
        </w:trPr>
        <w:tc>
          <w:tcPr>
            <w:tcW w:w="993" w:type="dxa"/>
            <w:vMerge/>
          </w:tcPr>
          <w:p w14:paraId="4532EBA2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4D867A85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3B1723E6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01C8F165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注：投标文件中须提供业绩合同（以合同签订时间为准）复印件并加盖公章，未提供证明</w:t>
            </w:r>
            <w:r>
              <w:rPr>
                <w:rFonts w:ascii="宋体" w:eastAsia="宋体" w:hAnsi="宋体" w:hint="eastAsia"/>
              </w:rPr>
              <w:lastRenderedPageBreak/>
              <w:t>材料或不符合要求的不得分。</w:t>
            </w:r>
          </w:p>
        </w:tc>
      </w:tr>
      <w:tr w:rsidR="00CF1D87" w14:paraId="6261A8F0" w14:textId="77777777">
        <w:trPr>
          <w:trHeight w:val="600"/>
        </w:trPr>
        <w:tc>
          <w:tcPr>
            <w:tcW w:w="993" w:type="dxa"/>
            <w:vMerge w:val="restart"/>
          </w:tcPr>
          <w:p w14:paraId="25C8B8BF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268" w:type="dxa"/>
            <w:vMerge w:val="restart"/>
          </w:tcPr>
          <w:p w14:paraId="20643654" w14:textId="77777777" w:rsidR="00CF1D87" w:rsidRDefault="00000000">
            <w:pPr>
              <w:spacing w:after="0" w:line="360" w:lineRule="auto"/>
              <w:ind w:firstLineChars="100" w:firstLine="2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质量管理水平</w:t>
            </w:r>
          </w:p>
        </w:tc>
        <w:tc>
          <w:tcPr>
            <w:tcW w:w="992" w:type="dxa"/>
            <w:vMerge w:val="restart"/>
          </w:tcPr>
          <w:p w14:paraId="3F84FE2C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40分</w:t>
            </w:r>
          </w:p>
        </w:tc>
        <w:tc>
          <w:tcPr>
            <w:tcW w:w="8930" w:type="dxa"/>
          </w:tcPr>
          <w:p w14:paraId="6C17A6AA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投标人针对本项目的服务工作提供质量管理方案，包含但不限于：质量管理制度及实施情况、项目咨询、意见分歧解决、项目质量复核、项目质量检查、质量管理缺陷识别与整改等内容及措施。</w:t>
            </w:r>
          </w:p>
        </w:tc>
      </w:tr>
      <w:tr w:rsidR="00CF1D87" w14:paraId="11323FB9" w14:textId="77777777">
        <w:trPr>
          <w:trHeight w:val="880"/>
        </w:trPr>
        <w:tc>
          <w:tcPr>
            <w:tcW w:w="993" w:type="dxa"/>
            <w:vMerge/>
          </w:tcPr>
          <w:p w14:paraId="579AEFA7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6DE8CC28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16ED095A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1E8C8E0D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质量管理方案内容全面完整、逻辑科学缜密、措施得当切实可行、可操作性强，得35-40分；质量管理方案内容全面性一般、逻辑顺畅、措施一般、可操作性一般，得20-34分；质量管理方案内容有缺失、逻辑混乱不清、措施描述片面、缺乏可操作性的，得1-19分；未提供方案的不得分。</w:t>
            </w:r>
          </w:p>
        </w:tc>
      </w:tr>
      <w:tr w:rsidR="00CF1D87" w14:paraId="55836CD2" w14:textId="77777777">
        <w:trPr>
          <w:trHeight w:val="600"/>
        </w:trPr>
        <w:tc>
          <w:tcPr>
            <w:tcW w:w="993" w:type="dxa"/>
            <w:vMerge w:val="restart"/>
          </w:tcPr>
          <w:p w14:paraId="4FC35C1F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268" w:type="dxa"/>
            <w:vMerge w:val="restart"/>
          </w:tcPr>
          <w:p w14:paraId="14B1E8C8" w14:textId="77777777" w:rsidR="00CF1D87" w:rsidRDefault="00000000">
            <w:pPr>
              <w:spacing w:after="0" w:line="360" w:lineRule="auto"/>
              <w:ind w:firstLineChars="100" w:firstLine="2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工作方案</w:t>
            </w:r>
          </w:p>
        </w:tc>
        <w:tc>
          <w:tcPr>
            <w:tcW w:w="992" w:type="dxa"/>
            <w:vMerge w:val="restart"/>
          </w:tcPr>
          <w:p w14:paraId="083BFA21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10分</w:t>
            </w:r>
          </w:p>
        </w:tc>
        <w:tc>
          <w:tcPr>
            <w:tcW w:w="8930" w:type="dxa"/>
          </w:tcPr>
          <w:p w14:paraId="7FF783AC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投标人结合招标人实际情况进行具体工作方案编制，包含但不限于：项目实施及进度计划、项目团队架构及安排、重点难点事项分析、时效保障措施、审计成果保障措施、延续性售后服务方案等。</w:t>
            </w:r>
          </w:p>
        </w:tc>
      </w:tr>
      <w:tr w:rsidR="00CF1D87" w14:paraId="05B8936B" w14:textId="77777777">
        <w:trPr>
          <w:trHeight w:val="950"/>
        </w:trPr>
        <w:tc>
          <w:tcPr>
            <w:tcW w:w="993" w:type="dxa"/>
            <w:vMerge/>
          </w:tcPr>
          <w:p w14:paraId="2DF2A090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500679D8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237D42E4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177BDC21" w14:textId="29AD23FE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方案内容全面完整、逻辑科学缜密、措施得当切实可行、可操作性强，得8-10分；项目实施方案内容全面性一般、逻辑顺畅、措施一般、可操作性一般，得4-7分；项目实施方案内容有缺失、逻辑混乱不清、措施描述片面、缺乏可操作性的，得1-3分；未提供方案的不得分。</w:t>
            </w:r>
          </w:p>
        </w:tc>
      </w:tr>
      <w:tr w:rsidR="00CF1D87" w14:paraId="2452CFD1" w14:textId="77777777">
        <w:trPr>
          <w:trHeight w:val="600"/>
        </w:trPr>
        <w:tc>
          <w:tcPr>
            <w:tcW w:w="993" w:type="dxa"/>
            <w:vMerge w:val="restart"/>
          </w:tcPr>
          <w:p w14:paraId="14FC108B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268" w:type="dxa"/>
            <w:vMerge w:val="restart"/>
          </w:tcPr>
          <w:p w14:paraId="25135F77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人力及其他资源配置</w:t>
            </w:r>
          </w:p>
        </w:tc>
        <w:tc>
          <w:tcPr>
            <w:tcW w:w="992" w:type="dxa"/>
            <w:vMerge w:val="restart"/>
          </w:tcPr>
          <w:p w14:paraId="73423032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10分</w:t>
            </w:r>
          </w:p>
        </w:tc>
        <w:tc>
          <w:tcPr>
            <w:tcW w:w="8930" w:type="dxa"/>
          </w:tcPr>
          <w:p w14:paraId="4D3FD172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1.拟派项目负责人具备注册会计师证书，具有5年及以上担任上市公司审计咨询项目负责人从业经验的，得3分。</w:t>
            </w:r>
          </w:p>
        </w:tc>
      </w:tr>
      <w:tr w:rsidR="00CF1D87" w14:paraId="1AB036B7" w14:textId="77777777">
        <w:trPr>
          <w:trHeight w:val="600"/>
        </w:trPr>
        <w:tc>
          <w:tcPr>
            <w:tcW w:w="993" w:type="dxa"/>
            <w:vMerge/>
          </w:tcPr>
          <w:p w14:paraId="17FB50C2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1F55CF10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39F54F36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12EC9F84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2.拟派质量控制复核人员具备注册会计师证书，得3分；</w:t>
            </w:r>
          </w:p>
        </w:tc>
      </w:tr>
      <w:tr w:rsidR="00CF1D87" w14:paraId="188A7143" w14:textId="77777777">
        <w:trPr>
          <w:trHeight w:val="600"/>
        </w:trPr>
        <w:tc>
          <w:tcPr>
            <w:tcW w:w="993" w:type="dxa"/>
            <w:vMerge/>
          </w:tcPr>
          <w:p w14:paraId="752FC0F3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440A2C81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555A1F03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7D64A13C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3.拟派项目团队人员（</w:t>
            </w:r>
            <w:proofErr w:type="gramStart"/>
            <w:r>
              <w:rPr>
                <w:rFonts w:ascii="宋体" w:eastAsia="宋体" w:hAnsi="宋体" w:hint="eastAsia"/>
              </w:rPr>
              <w:t>除项目</w:t>
            </w:r>
            <w:proofErr w:type="gramEnd"/>
            <w:r>
              <w:rPr>
                <w:rFonts w:ascii="宋体" w:eastAsia="宋体" w:hAnsi="宋体" w:hint="eastAsia"/>
              </w:rPr>
              <w:t>负责人、质量控制复核人员）具备注册会计师证书或中级及以上级会计师职称证，每提供1人得1分，满分4分。</w:t>
            </w:r>
          </w:p>
        </w:tc>
      </w:tr>
      <w:tr w:rsidR="00CF1D87" w14:paraId="2496B18A" w14:textId="77777777">
        <w:trPr>
          <w:trHeight w:val="600"/>
        </w:trPr>
        <w:tc>
          <w:tcPr>
            <w:tcW w:w="993" w:type="dxa"/>
            <w:vMerge/>
          </w:tcPr>
          <w:p w14:paraId="1227D190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1C9F39F6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237F5222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667EABEE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注：投标文件中须提供上述人员证书、从业经验证明（可提供合同或委托书或签字报告等有效证明材料用以佐证）并加盖公章，未提供证明材料或不符合要求的不得分。</w:t>
            </w:r>
          </w:p>
        </w:tc>
      </w:tr>
      <w:tr w:rsidR="00CF1D87" w14:paraId="23FF1742" w14:textId="77777777">
        <w:trPr>
          <w:trHeight w:val="600"/>
        </w:trPr>
        <w:tc>
          <w:tcPr>
            <w:tcW w:w="993" w:type="dxa"/>
            <w:vMerge w:val="restart"/>
          </w:tcPr>
          <w:p w14:paraId="4425BA13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268" w:type="dxa"/>
            <w:vMerge w:val="restart"/>
          </w:tcPr>
          <w:p w14:paraId="7660348E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信息安全管理水平</w:t>
            </w:r>
          </w:p>
        </w:tc>
        <w:tc>
          <w:tcPr>
            <w:tcW w:w="992" w:type="dxa"/>
            <w:vMerge w:val="restart"/>
          </w:tcPr>
          <w:p w14:paraId="63CD1AA1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10分</w:t>
            </w:r>
          </w:p>
        </w:tc>
        <w:tc>
          <w:tcPr>
            <w:tcW w:w="8930" w:type="dxa"/>
          </w:tcPr>
          <w:p w14:paraId="4E8373D2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投标人结合招标人实际情况进行具体信息安全管理方案编制，包含但不限于：信息安全管理体系及制度、保密制度及机构（含保密综合能力、保密场所、保密载体、人员保密培训证书等）、信息安全管理措施等。</w:t>
            </w:r>
          </w:p>
        </w:tc>
      </w:tr>
      <w:tr w:rsidR="00CF1D87" w14:paraId="6A6BEBE4" w14:textId="77777777">
        <w:trPr>
          <w:trHeight w:val="1230"/>
        </w:trPr>
        <w:tc>
          <w:tcPr>
            <w:tcW w:w="993" w:type="dxa"/>
            <w:vMerge/>
          </w:tcPr>
          <w:p w14:paraId="0C2BFBE6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0E6B4D85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</w:tcPr>
          <w:p w14:paraId="4589AC2D" w14:textId="77777777" w:rsidR="00CF1D87" w:rsidRDefault="00CF1D87">
            <w:pPr>
              <w:spacing w:after="0" w:line="360" w:lineRule="auto"/>
              <w:rPr>
                <w:rFonts w:ascii="宋体" w:eastAsia="宋体" w:hAnsi="宋体"/>
              </w:rPr>
            </w:pPr>
          </w:p>
        </w:tc>
        <w:tc>
          <w:tcPr>
            <w:tcW w:w="8930" w:type="dxa"/>
          </w:tcPr>
          <w:p w14:paraId="4D9F116A" w14:textId="02985979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安全管理方案内容全面完整、逻辑科学缜密、措施得当切实可行、可操作性强，得8-10分；信息安全管理方案内容全面性一般、逻辑顺畅、措施一般、可操作性一般，得4-7分；信息安全管理方案内容有缺失、逻辑混乱不清、措施描述片面、缺乏可操作性的，得1-3分；未提供方案的不得分。</w:t>
            </w:r>
          </w:p>
        </w:tc>
      </w:tr>
      <w:tr w:rsidR="00CF1D87" w14:paraId="73B33B37" w14:textId="77777777">
        <w:trPr>
          <w:trHeight w:val="710"/>
        </w:trPr>
        <w:tc>
          <w:tcPr>
            <w:tcW w:w="993" w:type="dxa"/>
          </w:tcPr>
          <w:p w14:paraId="4945889B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268" w:type="dxa"/>
          </w:tcPr>
          <w:p w14:paraId="0B96890A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风险承担能力水平</w:t>
            </w:r>
          </w:p>
        </w:tc>
        <w:tc>
          <w:tcPr>
            <w:tcW w:w="992" w:type="dxa"/>
          </w:tcPr>
          <w:p w14:paraId="2913F93C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8930" w:type="dxa"/>
          </w:tcPr>
          <w:p w14:paraId="7E4D39E6" w14:textId="77777777" w:rsidR="00CF1D87" w:rsidRDefault="00000000">
            <w:pPr>
              <w:spacing w:after="0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投标人须结合本项目实际情况提供风险承担能力证明及承诺，证明及承诺须具体、详细、合理可行的得5分，未提供相关能</w:t>
            </w:r>
            <w:proofErr w:type="gramStart"/>
            <w:r>
              <w:rPr>
                <w:rFonts w:ascii="宋体" w:eastAsia="宋体" w:hAnsi="宋体" w:hint="eastAsia"/>
              </w:rPr>
              <w:t>力证明</w:t>
            </w:r>
            <w:proofErr w:type="gramEnd"/>
            <w:r>
              <w:rPr>
                <w:rFonts w:ascii="宋体" w:eastAsia="宋体" w:hAnsi="宋体" w:hint="eastAsia"/>
              </w:rPr>
              <w:t>及承诺的不得分。</w:t>
            </w:r>
          </w:p>
        </w:tc>
      </w:tr>
    </w:tbl>
    <w:p w14:paraId="3DF3A730" w14:textId="77777777" w:rsidR="00CF1D87" w:rsidRDefault="00CF1D87">
      <w:pPr>
        <w:spacing w:line="360" w:lineRule="auto"/>
        <w:rPr>
          <w:rFonts w:ascii="宋体" w:eastAsia="宋体" w:hAnsi="宋体"/>
        </w:rPr>
      </w:pPr>
    </w:p>
    <w:p w14:paraId="0C160266" w14:textId="6ACAD69E" w:rsidR="00CF1D87" w:rsidRDefault="00000000" w:rsidP="00235399">
      <w:pPr>
        <w:widowControl/>
        <w:shd w:val="clear" w:color="auto" w:fill="FFFFFF"/>
        <w:spacing w:after="0" w:line="390" w:lineRule="atLeast"/>
        <w:rPr>
          <w:rFonts w:ascii="宋体" w:eastAsia="宋体" w:hAnsi="宋体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14:ligatures w14:val="none"/>
        </w:rPr>
        <w:t> </w:t>
      </w:r>
    </w:p>
    <w:sectPr w:rsidR="00CF1D87" w:rsidSect="000256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F5B7" w14:textId="77777777" w:rsidR="0002562B" w:rsidRDefault="0002562B">
      <w:pPr>
        <w:spacing w:line="240" w:lineRule="auto"/>
      </w:pPr>
      <w:r>
        <w:separator/>
      </w:r>
    </w:p>
  </w:endnote>
  <w:endnote w:type="continuationSeparator" w:id="0">
    <w:p w14:paraId="6351B28F" w14:textId="77777777" w:rsidR="0002562B" w:rsidRDefault="00025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4817" w14:textId="77777777" w:rsidR="0002562B" w:rsidRDefault="0002562B">
      <w:pPr>
        <w:spacing w:after="0"/>
      </w:pPr>
      <w:r>
        <w:separator/>
      </w:r>
    </w:p>
  </w:footnote>
  <w:footnote w:type="continuationSeparator" w:id="0">
    <w:p w14:paraId="4AAAF9B7" w14:textId="77777777" w:rsidR="0002562B" w:rsidRDefault="000256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96A"/>
    <w:multiLevelType w:val="multilevel"/>
    <w:tmpl w:val="0D68096A"/>
    <w:lvl w:ilvl="0">
      <w:start w:val="1"/>
      <w:numFmt w:val="decimal"/>
      <w:lvlText w:val="%1、"/>
      <w:lvlJc w:val="left"/>
      <w:pPr>
        <w:ind w:left="12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60" w:hanging="440"/>
      </w:pPr>
    </w:lvl>
    <w:lvl w:ilvl="2">
      <w:start w:val="1"/>
      <w:numFmt w:val="lowerRoman"/>
      <w:lvlText w:val="%3."/>
      <w:lvlJc w:val="right"/>
      <w:pPr>
        <w:ind w:left="2200" w:hanging="440"/>
      </w:pPr>
    </w:lvl>
    <w:lvl w:ilvl="3">
      <w:start w:val="1"/>
      <w:numFmt w:val="decimal"/>
      <w:lvlText w:val="%4."/>
      <w:lvlJc w:val="left"/>
      <w:pPr>
        <w:ind w:left="2640" w:hanging="440"/>
      </w:pPr>
    </w:lvl>
    <w:lvl w:ilvl="4">
      <w:start w:val="1"/>
      <w:numFmt w:val="lowerLetter"/>
      <w:lvlText w:val="%5)"/>
      <w:lvlJc w:val="left"/>
      <w:pPr>
        <w:ind w:left="3080" w:hanging="440"/>
      </w:pPr>
    </w:lvl>
    <w:lvl w:ilvl="5">
      <w:start w:val="1"/>
      <w:numFmt w:val="lowerRoman"/>
      <w:lvlText w:val="%6."/>
      <w:lvlJc w:val="right"/>
      <w:pPr>
        <w:ind w:left="3520" w:hanging="440"/>
      </w:pPr>
    </w:lvl>
    <w:lvl w:ilvl="6">
      <w:start w:val="1"/>
      <w:numFmt w:val="decimal"/>
      <w:lvlText w:val="%7."/>
      <w:lvlJc w:val="left"/>
      <w:pPr>
        <w:ind w:left="3960" w:hanging="440"/>
      </w:pPr>
    </w:lvl>
    <w:lvl w:ilvl="7">
      <w:start w:val="1"/>
      <w:numFmt w:val="lowerLetter"/>
      <w:lvlText w:val="%8)"/>
      <w:lvlJc w:val="left"/>
      <w:pPr>
        <w:ind w:left="4400" w:hanging="440"/>
      </w:pPr>
    </w:lvl>
    <w:lvl w:ilvl="8">
      <w:start w:val="1"/>
      <w:numFmt w:val="lowerRoman"/>
      <w:lvlText w:val="%9."/>
      <w:lvlJc w:val="right"/>
      <w:pPr>
        <w:ind w:left="4840" w:hanging="440"/>
      </w:pPr>
    </w:lvl>
  </w:abstractNum>
  <w:abstractNum w:abstractNumId="1" w15:restartNumberingAfterBreak="0">
    <w:nsid w:val="5FD5370D"/>
    <w:multiLevelType w:val="multilevel"/>
    <w:tmpl w:val="5FD5370D"/>
    <w:lvl w:ilvl="0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1574393203">
    <w:abstractNumId w:val="1"/>
  </w:num>
  <w:num w:numId="2" w16cid:durableId="12018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0548D2"/>
    <w:rsid w:val="0002562B"/>
    <w:rsid w:val="000548D2"/>
    <w:rsid w:val="00181503"/>
    <w:rsid w:val="00235399"/>
    <w:rsid w:val="00533813"/>
    <w:rsid w:val="006E401D"/>
    <w:rsid w:val="00802F21"/>
    <w:rsid w:val="008A4603"/>
    <w:rsid w:val="008F5EB6"/>
    <w:rsid w:val="00AE6013"/>
    <w:rsid w:val="00B23DF7"/>
    <w:rsid w:val="00C34BA4"/>
    <w:rsid w:val="00C74364"/>
    <w:rsid w:val="00CF1D87"/>
    <w:rsid w:val="00E02183"/>
    <w:rsid w:val="00FD3229"/>
    <w:rsid w:val="076F7E7F"/>
    <w:rsid w:val="757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EC11"/>
  <w15:docId w15:val="{4F15A83C-A2F2-43F1-AEC8-3BA56088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autoRedefine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823F-0BA7-49D7-A5FF-0E70A744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zhixia liu</dc:creator>
  <cp:lastModifiedBy>l y</cp:lastModifiedBy>
  <cp:revision>11</cp:revision>
  <dcterms:created xsi:type="dcterms:W3CDTF">2024-03-06T01:22:00Z</dcterms:created>
  <dcterms:modified xsi:type="dcterms:W3CDTF">2024-03-13T03:52:00Z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5B8095C323AD4509A192B76E01848317_12</vt:lpwstr>
  </property>
</Properties>
</file>